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Arial" w:cs="Arial" w:eastAsia="Arial" w:hAnsi="Arial"/>
          <w:i/>
          <w:iCs/>
          <w:color w:val="6B6B6B"/>
          <w:sz w:val="18"/>
          <w:szCs w:val="18"/>
        </w:rPr>
        <w:t xml:space="preserve">Modèle Le Petit Victor — personnalisez les passages en couleur, puis supprimez cette ligne.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203058"/>
          <w:sz w:val="25"/>
          <w:szCs w:val="25"/>
        </w:rPr>
        <w:t xml:space="preserve">Que faire si mon enfant est victime de harcèlement et que l’école ne réagit pas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203058"/>
          <w:sz w:val="25"/>
          <w:szCs w:val="25"/>
        </w:rPr>
        <w:t xml:space="preserve">Les étapes à suivre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Signaler la situation par écrit à l’école — enseignant, direction, ou coordonnateur harcèlement de l’établissement (programme pHARe).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Conserver une trace écrite de tout : courriels, lettres, comptes rendus de rendez-vous.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Sans réaction de l’école, contacter sans tarder les services académiques (voir ci-dessous).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203058"/>
          <w:sz w:val="25"/>
          <w:szCs w:val="25"/>
        </w:rPr>
        <w:t xml:space="preserve">Contacts utiles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3018 — numéro national contre le harcèlement scolaire et le cyberharcèlement (appel gratuit, écoute et accompagnement) ; une application 3018 existe également.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Référent harcèlement départemental — par l’intermédiaire du rectorat de votre académie (programme pHARe).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Rectorat de votre académie — rubrique « Contacts ».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Médiateur académique — en cas de blocage persistant.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Défenseur des droits — defenseurdesdroits.fr (saisine en ligne ou par courrier).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203058"/>
          <w:sz w:val="25"/>
          <w:szCs w:val="25"/>
        </w:rPr>
        <w:t xml:space="preserve">En cas d’urgence ou de danger immédiat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119 — Allô enfance en danger.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Votre médecin ou pédopsychiatre.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Les urgences, si la situation le nécessite.</w:t>
      </w:r>
    </w:p>
    <w:p>
      <w:pPr>
        <w:spacing w:after="80" w:before="160"/>
      </w:pPr>
      <w:r>
        <w:rPr>
          <w:rFonts w:ascii="Arial" w:cs="Arial" w:eastAsia="Arial" w:hAnsi="Arial"/>
          <w:b/>
          <w:bCs/>
          <w:color w:val="203058"/>
          <w:sz w:val="25"/>
          <w:szCs w:val="25"/>
        </w:rPr>
        <w:t xml:space="preserve">À retenir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Ce n’est pas à vous d’attendre que les choses empirent. Vous avez le droit d’être entendu(e), et votre enfant a droit à une scolarité respectueuse et sécurisée.</w:t>
      </w:r>
    </w:p>
    <w:sectPr>
      <w:headerReference w:type="default" r:id="rId7"/>
      <w:footerReference w:type="default" r:id="rId8"/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03058" w:sz="12" w:space="6"/>
      </w:pBdr>
      <w:spacing w:after="40"/>
      <w:jc w:val="center"/>
    </w:pPr>
    <w:r>
      <w:rPr>
        <w:rFonts w:ascii="Arial" w:cs="Arial" w:eastAsia="Arial" w:hAnsi="Arial"/>
        <w:b/>
        <w:bCs/>
        <w:color w:val="203058"/>
        <w:sz w:val="16"/>
        <w:szCs w:val="16"/>
      </w:rPr>
      <w:t xml:space="preserve">Le Petit Victor</w:t>
    </w:r>
    <w:r>
      <w:rPr>
        <w:rFonts w:ascii="Arial" w:cs="Arial" w:eastAsia="Arial" w:hAnsi="Arial"/>
        <w:color w:val="6B6B6B"/>
        <w:sz w:val="15"/>
        <w:szCs w:val="15"/>
      </w:rPr>
      <w:t xml:space="preserve">  —  Association loi 1901</w:t>
    </w:r>
  </w:p>
  <w:p>
    <w:pPr>
      <w:spacing w:after="30"/>
      <w:jc w:val="center"/>
    </w:pPr>
    <w:r>
      <w:rPr>
        <w:rFonts w:ascii="Arial" w:cs="Arial" w:eastAsia="Arial" w:hAnsi="Arial"/>
        <w:color w:val="203058"/>
        <w:sz w:val="14"/>
        <w:szCs w:val="14"/>
      </w:rPr>
      <w:t xml:space="preserve">Accompagner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Informer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Orienter</w:t>
    </w:r>
  </w:p>
  <w:p>
    <w:pPr>
      <w:spacing w:after="0"/>
      <w:jc w:val="center"/>
    </w:pPr>
    <w:r>
      <w:rPr>
        <w:rFonts w:ascii="Arial" w:cs="Arial" w:eastAsia="Arial" w:hAnsi="Arial"/>
        <w:color w:val="6B6B6B"/>
        <w:sz w:val="13"/>
        <w:szCs w:val="13"/>
      </w:rPr>
      <w:t xml:space="preserve">4 Allée Gruchet — 97410 Saint-Pierre   ·   cabinetlepetitvictor@gmail.com   ·   lepetitvictor.com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36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1500"/>
      <w:gridCol w:w="7860"/>
    </w:tblGrid>
    <w:tr>
      <w:tc>
        <w:tcPr>
          <w:tcW w:type="dxa" w:w="15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0"/>
            <w:bottom w:type="dxa" w:w="0"/>
            <w:right w:type="dxa" w:w="120"/>
          </w:tcMar>
          <w:vAlign w:val="center"/>
        </w:tcPr>
        <w:p>
          <w:r>
            <w:drawing>
              <wp:inline distT="0" distB="0" distL="0" distR="0">
                <wp:extent cx="762000" cy="76200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86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60"/>
            <w:bottom w:type="dxa" w:w="0"/>
            <w:right w:type="dxa" w:w="0"/>
          </w:tcMar>
          <w:vAlign w:val="center"/>
        </w:tcPr>
        <w:p>
          <w:pPr>
            <w:spacing w:after="0"/>
          </w:pPr>
          <w:r>
            <w:rPr>
              <w:rFonts w:ascii="Arial" w:cs="Arial" w:eastAsia="Arial" w:hAnsi="Arial"/>
              <w:b/>
              <w:bCs/>
              <w:color w:val="6B6B6B"/>
              <w:spacing w:val="60"/>
              <w:sz w:val="14"/>
              <w:szCs w:val="14"/>
            </w:rPr>
            <w:t xml:space="preserve">ASSOCIATION</w:t>
          </w:r>
        </w:p>
        <w:p>
          <w:pPr>
            <w:spacing w:after="0" w:before="10"/>
          </w:pPr>
          <w:r>
            <w:rPr>
              <w:rFonts w:ascii="Arial" w:cs="Arial" w:eastAsia="Arial" w:hAnsi="Arial"/>
              <w:b/>
              <w:bCs/>
              <w:color w:val="203058"/>
              <w:sz w:val="30"/>
              <w:szCs w:val="30"/>
            </w:rPr>
            <w:t xml:space="preserve">Le Petit Victor</w:t>
          </w:r>
        </w:p>
        <w:p>
          <w:pPr>
            <w:spacing w:before="20"/>
          </w:pPr>
          <w:r>
            <w:rPr>
              <w:rFonts w:ascii="Arial" w:cs="Arial" w:eastAsia="Arial" w:hAnsi="Arial"/>
              <w:color w:val="203058"/>
              <w:spacing w:val="30"/>
              <w:sz w:val="18"/>
              <w:szCs w:val="18"/>
            </w:rPr>
            <w:t xml:space="preserve">Neurodiversité &amp; Familles</w:t>
          </w:r>
        </w:p>
      </w:tc>
    </w:tr>
  </w:tbl>
  <w:p>
    <w:pPr>
      <w:pBdr>
        <w:bottom w:val="single" w:color="F0CE00" w:sz="12" w:space="1"/>
      </w:pBdr>
      <w:spacing w:after="0" w:before="50"/>
    </w:pPr>
    <w:r>
      <w:rPr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  <w:rPr>
        <w:color w:val="203058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B2B2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4d20c24edb1fbc8315f9351f54346e0196f8533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2026-06-08T11:05:59.136Z</dcterms:created>
  <dcterms:modified xsi:type="dcterms:W3CDTF">2026-06-08T11:05:59.136Z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